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1B" w:rsidRPr="004A271B" w:rsidRDefault="004A271B" w:rsidP="004A271B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ogłoszenia</w:t>
      </w:r>
    </w:p>
    <w:p w:rsidR="004A271B" w:rsidRPr="004A271B" w:rsidRDefault="00906DF5" w:rsidP="004A271B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 K-2.381/37</w:t>
      </w:r>
      <w:bookmarkStart w:id="0" w:name="_GoBack"/>
      <w:bookmarkEnd w:id="0"/>
      <w:r w:rsidR="004A271B" w:rsidRPr="004A2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/BIP/2018/BN</w:t>
      </w:r>
    </w:p>
    <w:p w:rsidR="004A271B" w:rsidRPr="004A271B" w:rsidRDefault="004A271B" w:rsidP="004A271B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  <w:r w:rsidRPr="004A271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OPIS PRZEDMIOTU ZAMÓWIENIA</w:t>
      </w:r>
    </w:p>
    <w:p w:rsidR="004A271B" w:rsidRPr="004A271B" w:rsidRDefault="004A271B" w:rsidP="004A271B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</w:p>
    <w:p w:rsidR="00880926" w:rsidRPr="004A271B" w:rsidRDefault="00880926" w:rsidP="004A271B">
      <w:pPr>
        <w:spacing w:after="0" w:line="240" w:lineRule="auto"/>
        <w:jc w:val="both"/>
        <w:rPr>
          <w:sz w:val="24"/>
          <w:szCs w:val="24"/>
        </w:rPr>
      </w:pPr>
      <w:r w:rsidRPr="004A271B">
        <w:rPr>
          <w:sz w:val="24"/>
          <w:szCs w:val="24"/>
        </w:rPr>
        <w:t>Urządzenie do pomiaru indeksu kostka-ramię (</w:t>
      </w:r>
      <w:proofErr w:type="spellStart"/>
      <w:r w:rsidRPr="004A271B">
        <w:rPr>
          <w:sz w:val="24"/>
          <w:szCs w:val="24"/>
        </w:rPr>
        <w:t>anckle</w:t>
      </w:r>
      <w:proofErr w:type="spellEnd"/>
      <w:r w:rsidRPr="004A271B">
        <w:rPr>
          <w:sz w:val="24"/>
          <w:szCs w:val="24"/>
        </w:rPr>
        <w:t xml:space="preserve"> </w:t>
      </w:r>
      <w:proofErr w:type="spellStart"/>
      <w:r w:rsidRPr="004A271B">
        <w:rPr>
          <w:sz w:val="24"/>
          <w:szCs w:val="24"/>
        </w:rPr>
        <w:t>brachial</w:t>
      </w:r>
      <w:proofErr w:type="spellEnd"/>
      <w:r w:rsidRPr="004A271B">
        <w:rPr>
          <w:sz w:val="24"/>
          <w:szCs w:val="24"/>
        </w:rPr>
        <w:t xml:space="preserve"> index, ABI) oraz prędkości fali tętna w którym zastosowanie ma pomiar ciśnień tętniczych krwi przy pomocy techniki oscylometrycznej. Zmiany ciśnienia (drgania) spowodowane przez fale tętna i przekazywane przez mankiety mają być zapisywane i oceniane za pomocą komputera. W urządzeniu takim nie ma potrzeby stosowania mikrofonu lub wzmacniacza, co wymagałoby bardzo dokładnego umiejscowienia w celu uzyskania dokładnych wyników.  System ma być zgodny z dyrektywami europejskimi i z europejską normą EN 1060. Urządzenie ma być kompatybilne z łatwo dostępnym systemem operacyjnym jak np. Microsoft. </w:t>
      </w:r>
    </w:p>
    <w:p w:rsidR="00876AF2" w:rsidRPr="004A271B" w:rsidRDefault="00876AF2" w:rsidP="004A271B">
      <w:pPr>
        <w:spacing w:after="0" w:line="240" w:lineRule="auto"/>
        <w:jc w:val="both"/>
        <w:rPr>
          <w:sz w:val="24"/>
          <w:szCs w:val="24"/>
        </w:rPr>
      </w:pPr>
      <w:r w:rsidRPr="004A271B">
        <w:rPr>
          <w:sz w:val="24"/>
          <w:szCs w:val="24"/>
        </w:rPr>
        <w:t>Pomiar ABI:</w:t>
      </w:r>
    </w:p>
    <w:p w:rsidR="00876AF2" w:rsidRPr="004A271B" w:rsidRDefault="00876AF2" w:rsidP="004A271B">
      <w:pPr>
        <w:spacing w:after="0" w:line="240" w:lineRule="auto"/>
        <w:jc w:val="both"/>
        <w:rPr>
          <w:sz w:val="24"/>
          <w:szCs w:val="24"/>
        </w:rPr>
      </w:pPr>
      <w:r w:rsidRPr="004A271B">
        <w:rPr>
          <w:sz w:val="24"/>
          <w:szCs w:val="24"/>
        </w:rPr>
        <w:t>Do określenia wartości ABI, muszą być zmierzone skurczowe ciśnienia krwi w ręce i nodze. Wartości pomiaru ciśnienia krwi są podawane w mmHg (mm słupa rtęci). ABI jest obliczany jako iloraz ciśnienia skurczowego pomiaru na nodze (średnie ciśnienie w tętnicy piszczelowej przedniej i tylnej) i wyższe ciśnienie skurczowe, mierzone na ramieniu.</w:t>
      </w:r>
    </w:p>
    <w:p w:rsidR="00876AF2" w:rsidRPr="004A271B" w:rsidRDefault="00876AF2" w:rsidP="004A271B">
      <w:pPr>
        <w:spacing w:after="0" w:line="240" w:lineRule="auto"/>
        <w:jc w:val="both"/>
        <w:rPr>
          <w:sz w:val="24"/>
          <w:szCs w:val="24"/>
        </w:rPr>
      </w:pPr>
      <w:r w:rsidRPr="004A271B">
        <w:rPr>
          <w:sz w:val="24"/>
          <w:szCs w:val="24"/>
        </w:rPr>
        <w:t>Pomiar PWV:</w:t>
      </w:r>
    </w:p>
    <w:p w:rsidR="00876AF2" w:rsidRPr="004A271B" w:rsidRDefault="00876AF2" w:rsidP="004A271B">
      <w:pPr>
        <w:spacing w:after="0" w:line="240" w:lineRule="auto"/>
        <w:jc w:val="both"/>
        <w:rPr>
          <w:sz w:val="24"/>
          <w:szCs w:val="24"/>
        </w:rPr>
      </w:pPr>
      <w:r w:rsidRPr="004A271B">
        <w:rPr>
          <w:sz w:val="24"/>
          <w:szCs w:val="24"/>
        </w:rPr>
        <w:t xml:space="preserve">Prędkość fali tętna jest obliczana na podstawie pomiaru czasu przejścia pulsu od ramienia do kostki wzdłuż ciała. Zmierzona wartość podawana jest w m/s (metry na sekundę). </w:t>
      </w:r>
    </w:p>
    <w:p w:rsidR="006D5081" w:rsidRPr="004A271B" w:rsidRDefault="006D5081" w:rsidP="004A271B">
      <w:pPr>
        <w:spacing w:after="0" w:line="240" w:lineRule="auto"/>
        <w:jc w:val="both"/>
        <w:rPr>
          <w:sz w:val="24"/>
          <w:szCs w:val="24"/>
        </w:rPr>
      </w:pPr>
      <w:r w:rsidRPr="004A271B">
        <w:rPr>
          <w:sz w:val="24"/>
          <w:szCs w:val="24"/>
        </w:rPr>
        <w:t xml:space="preserve">Minimalne wymagania komputera potrzebnego do obsługi programu i urządzenia: </w:t>
      </w:r>
    </w:p>
    <w:p w:rsidR="006D5081" w:rsidRPr="004A271B" w:rsidRDefault="006D5081" w:rsidP="004A271B">
      <w:pPr>
        <w:spacing w:after="0" w:line="240" w:lineRule="auto"/>
        <w:jc w:val="both"/>
        <w:rPr>
          <w:sz w:val="24"/>
          <w:szCs w:val="24"/>
        </w:rPr>
      </w:pPr>
      <w:r w:rsidRPr="004A271B">
        <w:rPr>
          <w:sz w:val="24"/>
          <w:szCs w:val="24"/>
        </w:rPr>
        <w:t>Pentium II lub wyższy 512 MB RAM Karta graficzna VGA 100 MB wolnej przestrzeni na dysku twardym port USB 1.1  Microsoft Windows XP</w:t>
      </w:r>
      <w:r w:rsidR="004A271B">
        <w:rPr>
          <w:sz w:val="24"/>
          <w:szCs w:val="24"/>
        </w:rPr>
        <w:t>.</w:t>
      </w:r>
    </w:p>
    <w:sectPr w:rsidR="006D5081" w:rsidRPr="004A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6"/>
    <w:rsid w:val="00137DFE"/>
    <w:rsid w:val="0048443A"/>
    <w:rsid w:val="004A271B"/>
    <w:rsid w:val="006D5081"/>
    <w:rsid w:val="00876AF2"/>
    <w:rsid w:val="00880926"/>
    <w:rsid w:val="00906DF5"/>
    <w:rsid w:val="00C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A6B7"/>
  <w15:chartTrackingRefBased/>
  <w15:docId w15:val="{F18D2E8E-AC6A-4169-B1E7-8659C28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Januszek Specjalistyczna Praktyka Lekarska</dc:creator>
  <cp:keywords/>
  <dc:description/>
  <cp:lastModifiedBy>Pracownik</cp:lastModifiedBy>
  <cp:revision>7</cp:revision>
  <dcterms:created xsi:type="dcterms:W3CDTF">2018-11-05T10:37:00Z</dcterms:created>
  <dcterms:modified xsi:type="dcterms:W3CDTF">2018-11-14T11:04:00Z</dcterms:modified>
</cp:coreProperties>
</file>